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微軟正黑體" w:eastAsia="微軟正黑體" w:hAnsi="微軟正黑體"/>
        </w:rPr>
      </w:pPr>
      <w:r>
        <w:rPr>
          <w:noProof/>
          <w:color w:val="1F497D"/>
        </w:rPr>
        <w:drawing>
          <wp:inline distT="0" distB="0" distL="0" distR="0">
            <wp:extent cx="2371725" cy="400050"/>
            <wp:effectExtent l="0" t="0" r="9525" b="0"/>
            <wp:docPr id="1" name="圖片 1" descr="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822676025607062673圖片 1" descr="簽名檔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軟正黑體" w:eastAsia="微軟正黑體" w:hAnsi="微軟正黑體"/>
        </w:rPr>
      </w:pPr>
    </w:p>
    <w:p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2022年8月11日董事會通過公司治理主管由黃博聲資深協理兼任公司治理主管，</w:t>
      </w:r>
    </w:p>
    <w:p>
      <w:pPr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2024年進修情形如下，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628"/>
        <w:gridCol w:w="1628"/>
        <w:gridCol w:w="2693"/>
        <w:gridCol w:w="5528"/>
        <w:gridCol w:w="1134"/>
        <w:gridCol w:w="1276"/>
      </w:tblGrid>
      <w:tr>
        <w:tc>
          <w:tcPr>
            <w:tcW w:w="3256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進修日期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主辦單位</w:t>
            </w:r>
          </w:p>
        </w:tc>
        <w:tc>
          <w:tcPr>
            <w:tcW w:w="5528" w:type="dxa"/>
            <w:vMerge w:val="restart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進修時數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當年度進修總時數</w:t>
            </w:r>
          </w:p>
        </w:tc>
      </w:tr>
      <w:tr>
        <w:trPr>
          <w:trHeight w:val="379"/>
        </w:trPr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起</w:t>
            </w:r>
          </w:p>
        </w:tc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訖</w:t>
            </w:r>
          </w:p>
        </w:tc>
        <w:tc>
          <w:tcPr>
            <w:tcW w:w="2693" w:type="dxa"/>
            <w:vMerge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8" w:type="dxa"/>
            <w:vMerge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2024.03.22</w:t>
            </w:r>
          </w:p>
        </w:tc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2024.03.22</w:t>
            </w:r>
          </w:p>
        </w:tc>
        <w:tc>
          <w:tcPr>
            <w:tcW w:w="2693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企業永續發展協會等</w:t>
            </w:r>
          </w:p>
        </w:tc>
        <w:tc>
          <w:tcPr>
            <w:tcW w:w="5528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以永續知識力打造新碳時代宣導會</w:t>
            </w:r>
          </w:p>
        </w:tc>
        <w:tc>
          <w:tcPr>
            <w:tcW w:w="1134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15.0</w:t>
            </w:r>
          </w:p>
        </w:tc>
      </w:tr>
      <w:tr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2024.06.18</w:t>
            </w:r>
          </w:p>
        </w:tc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2024.06.18</w:t>
            </w:r>
          </w:p>
        </w:tc>
        <w:tc>
          <w:tcPr>
            <w:tcW w:w="2693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企業永續發展協會等</w:t>
            </w:r>
          </w:p>
        </w:tc>
        <w:tc>
          <w:tcPr>
            <w:tcW w:w="5528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以永續知識力打造新碳時代宣導會</w:t>
            </w:r>
          </w:p>
        </w:tc>
        <w:tc>
          <w:tcPr>
            <w:tcW w:w="1134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6.0</w:t>
            </w:r>
          </w:p>
        </w:tc>
        <w:tc>
          <w:tcPr>
            <w:tcW w:w="1276" w:type="dxa"/>
            <w:vMerge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2024.08.08</w:t>
            </w:r>
          </w:p>
        </w:tc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2024.08.08</w:t>
            </w:r>
          </w:p>
        </w:tc>
        <w:tc>
          <w:tcPr>
            <w:tcW w:w="2693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國立彰化師範大學</w:t>
            </w:r>
          </w:p>
        </w:tc>
        <w:tc>
          <w:tcPr>
            <w:tcW w:w="5528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創造高績效的董事會與經營團隊之溝通技巧與合作</w:t>
            </w:r>
          </w:p>
        </w:tc>
        <w:tc>
          <w:tcPr>
            <w:tcW w:w="1134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3.0</w:t>
            </w:r>
          </w:p>
        </w:tc>
        <w:tc>
          <w:tcPr>
            <w:tcW w:w="1276" w:type="dxa"/>
            <w:vMerge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</w:p>
        </w:tc>
      </w:tr>
      <w:tr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2024.11.07</w:t>
            </w:r>
          </w:p>
        </w:tc>
        <w:tc>
          <w:tcPr>
            <w:tcW w:w="1628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2024.11.07</w:t>
            </w:r>
          </w:p>
        </w:tc>
        <w:tc>
          <w:tcPr>
            <w:tcW w:w="2693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國立彰化師範大學</w:t>
            </w:r>
          </w:p>
        </w:tc>
        <w:tc>
          <w:tcPr>
            <w:tcW w:w="5528" w:type="dxa"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走出中華，東南亞新興國家投資面面觀</w:t>
            </w:r>
          </w:p>
        </w:tc>
        <w:tc>
          <w:tcPr>
            <w:tcW w:w="1134" w:type="dxa"/>
            <w:vAlign w:val="center"/>
          </w:tcPr>
          <w:p>
            <w:pPr>
              <w:spacing w:after="100" w:afterAutospacing="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3.0</w:t>
            </w:r>
          </w:p>
        </w:tc>
        <w:tc>
          <w:tcPr>
            <w:tcW w:w="1276" w:type="dxa"/>
            <w:vMerge/>
          </w:tcPr>
          <w:p>
            <w:pPr>
              <w:spacing w:after="100" w:afterAutospacing="1"/>
              <w:rPr>
                <w:rFonts w:ascii="微軟正黑體" w:eastAsia="微軟正黑體" w:hAnsi="微軟正黑體"/>
              </w:rPr>
            </w:pPr>
          </w:p>
        </w:tc>
      </w:tr>
    </w:tbl>
    <w:p>
      <w:pPr>
        <w:spacing w:after="100" w:afterAutospacing="1"/>
        <w:jc w:val="both"/>
        <w:rPr>
          <w:rFonts w:ascii="微軟正黑體" w:eastAsia="微軟正黑體" w:hAnsi="微軟正黑體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265EE-E2F6-41BC-A09C-5B17EC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2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950439134cff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8AB0-AA36-4D0A-A781-4728FD5E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陳瀅容</dc:creator>
  <cp:keywords/>
  <dc:description/>
  <cp:lastModifiedBy>股務室-陳瀅容</cp:lastModifiedBy>
  <cp:revision>2</cp:revision>
  <dcterms:created xsi:type="dcterms:W3CDTF">2024-12-25T07:47:00Z</dcterms:created>
  <dcterms:modified xsi:type="dcterms:W3CDTF">2024-12-25T07:47:00Z</dcterms:modified>
</cp:coreProperties>
</file>