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beforeLines="50" w:before="180"/>
      </w:pPr>
      <w:r>
        <w:rPr>
          <w:noProof/>
          <w:color w:val="1F497D"/>
        </w:rPr>
        <w:drawing>
          <wp:inline distT="0" distB="0" distL="0" distR="0">
            <wp:extent cx="2371725" cy="400050"/>
            <wp:effectExtent l="0" t="0" r="9525" b="0"/>
            <wp:docPr id="1" name="圖片 1" descr="簽名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il-m_-1822676025607062673圖片 1" descr="簽名檔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100" w:before="360" w:afterLines="50" w:after="180" w:line="40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2024年度審計</w:t>
      </w:r>
      <w:r>
        <w:rPr>
          <w:rFonts w:ascii="微軟正黑體" w:eastAsia="微軟正黑體" w:hAnsi="微軟正黑體"/>
          <w:b/>
          <w:sz w:val="28"/>
          <w:szCs w:val="28"/>
        </w:rPr>
        <w:t>委員會運作情形：</w:t>
      </w:r>
    </w:p>
    <w:p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一、2024年度審計委員會開會5次(A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 w:hint="eastAsia"/>
        </w:rPr>
        <w:t>，委員出席情形如下，</w:t>
      </w: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2127"/>
        <w:gridCol w:w="1275"/>
        <w:gridCol w:w="1276"/>
        <w:gridCol w:w="1134"/>
        <w:gridCol w:w="1418"/>
        <w:gridCol w:w="1417"/>
      </w:tblGrid>
      <w:tr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職稱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姓名</w:t>
            </w: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實際出席次數(Ｂ)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委託出席次數</w:t>
            </w:r>
          </w:p>
        </w:tc>
        <w:tc>
          <w:tcPr>
            <w:tcW w:w="1418" w:type="dxa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實際出席率 (%) (B/A)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備註</w:t>
            </w:r>
          </w:p>
        </w:tc>
      </w:tr>
      <w:tr>
        <w:tc>
          <w:tcPr>
            <w:tcW w:w="2127" w:type="dxa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獨立董事/召集人</w:t>
            </w:r>
          </w:p>
        </w:tc>
        <w:tc>
          <w:tcPr>
            <w:tcW w:w="1275" w:type="dxa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姜振富</w:t>
            </w: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1418" w:type="dxa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100</w:t>
            </w:r>
          </w:p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>
        <w:tc>
          <w:tcPr>
            <w:tcW w:w="2127" w:type="dxa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獨立董事/委員</w:t>
            </w:r>
          </w:p>
        </w:tc>
        <w:tc>
          <w:tcPr>
            <w:tcW w:w="1275" w:type="dxa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蔡宜芬</w:t>
            </w: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1418" w:type="dxa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100</w:t>
            </w:r>
          </w:p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>
        <w:tc>
          <w:tcPr>
            <w:tcW w:w="2127" w:type="dxa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獨立董事/委員</w:t>
            </w:r>
          </w:p>
        </w:tc>
        <w:tc>
          <w:tcPr>
            <w:tcW w:w="1275" w:type="dxa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吳明政</w:t>
            </w: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1418" w:type="dxa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100</w:t>
            </w:r>
          </w:p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>
      <w:pPr>
        <w:spacing w:line="400" w:lineRule="exact"/>
        <w:rPr>
          <w:rFonts w:ascii="微軟正黑體" w:eastAsia="微軟正黑體" w:hAnsi="微軟正黑體"/>
        </w:rPr>
      </w:pPr>
    </w:p>
    <w:p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二、本公司審計委員會年度工作重點：</w:t>
      </w:r>
    </w:p>
    <w:p>
      <w:pPr>
        <w:spacing w:line="400" w:lineRule="exact"/>
        <w:ind w:leftChars="100" w:left="2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(一)依證交法第14條之1規定訂定或修正內部控制制度。</w:t>
      </w:r>
    </w:p>
    <w:p>
      <w:pPr>
        <w:spacing w:line="400" w:lineRule="exact"/>
        <w:ind w:leftChars="100" w:left="2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(二)內部控制制度有效性之考核。</w:t>
      </w:r>
    </w:p>
    <w:p>
      <w:pPr>
        <w:spacing w:line="400" w:lineRule="exact"/>
        <w:ind w:leftChars="100" w:left="600" w:hangingChars="150" w:hanging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(三)依證交法第36條之1規定訂定或修正取得或處分資產、從事衍生性商品交易、資金貸與他人、為他人背書或提供保證之重大財務業務行為之處理程序。</w:t>
      </w:r>
    </w:p>
    <w:p>
      <w:pPr>
        <w:spacing w:line="400" w:lineRule="exact"/>
        <w:ind w:leftChars="100" w:left="2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(四)重大之資產交易。</w:t>
      </w:r>
    </w:p>
    <w:p>
      <w:pPr>
        <w:spacing w:line="400" w:lineRule="exact"/>
        <w:ind w:leftChars="100" w:left="2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(五)重大之資金貸與、背書或提供保證。</w:t>
      </w:r>
    </w:p>
    <w:p>
      <w:pPr>
        <w:spacing w:line="400" w:lineRule="exact"/>
        <w:ind w:leftChars="100" w:left="2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(六)簽證會計師之委任、解任。</w:t>
      </w:r>
    </w:p>
    <w:p>
      <w:pPr>
        <w:spacing w:line="400" w:lineRule="exact"/>
        <w:ind w:leftChars="100" w:left="2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(七)年度財務報告及季度財務報告。</w:t>
      </w:r>
    </w:p>
    <w:p>
      <w:pPr>
        <w:spacing w:line="400" w:lineRule="exact"/>
        <w:rPr>
          <w:rFonts w:ascii="微軟正黑體" w:eastAsia="微軟正黑體" w:hAnsi="微軟正黑體"/>
        </w:rPr>
      </w:pPr>
    </w:p>
    <w:p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三、2024年度審計委員會之開會情形：</w:t>
      </w:r>
    </w:p>
    <w:p>
      <w:pPr>
        <w:spacing w:line="400" w:lineRule="exact"/>
        <w:ind w:leftChars="100" w:left="600" w:hangingChars="150" w:hanging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(一)審計委員會之運作如有下列情形之一者，應敘明董事會日期、期別、議案內容、審計委員會決議結果及公司對審計委員會意見之處理： </w:t>
      </w:r>
    </w:p>
    <w:p>
      <w:pPr>
        <w:spacing w:line="400" w:lineRule="exact"/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1.證券交易法第 14 條之 5 所列事項：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980"/>
        <w:gridCol w:w="8221"/>
      </w:tblGrid>
      <w:tr>
        <w:tc>
          <w:tcPr>
            <w:tcW w:w="1980" w:type="dxa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開 會 日 期</w:t>
            </w:r>
          </w:p>
        </w:tc>
        <w:tc>
          <w:tcPr>
            <w:tcW w:w="8221" w:type="dxa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議 案 內 容</w:t>
            </w:r>
          </w:p>
        </w:tc>
      </w:tr>
      <w:tr>
        <w:tc>
          <w:tcPr>
            <w:tcW w:w="1980" w:type="dxa"/>
          </w:tcPr>
          <w:p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2024.01.25</w:t>
            </w:r>
          </w:p>
          <w:p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第三屆第三次</w:t>
            </w:r>
          </w:p>
        </w:tc>
        <w:tc>
          <w:tcPr>
            <w:tcW w:w="8221" w:type="dxa"/>
            <w:vAlign w:val="center"/>
          </w:tcPr>
          <w:p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通過修訂本公司「中揚採購及付款循環」案。</w:t>
            </w:r>
          </w:p>
          <w:p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通過本公司稽核主管異動案。</w:t>
            </w:r>
          </w:p>
        </w:tc>
      </w:tr>
      <w:tr>
        <w:tc>
          <w:tcPr>
            <w:tcW w:w="1980" w:type="dxa"/>
            <w:vAlign w:val="center"/>
          </w:tcPr>
          <w:p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2024.03.14</w:t>
            </w:r>
          </w:p>
          <w:p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第三屆第四次</w:t>
            </w:r>
          </w:p>
        </w:tc>
        <w:tc>
          <w:tcPr>
            <w:tcW w:w="8221" w:type="dxa"/>
            <w:vAlign w:val="center"/>
          </w:tcPr>
          <w:p>
            <w:pPr>
              <w:pStyle w:val="a4"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通過本公司112年度內部控制制度有效性之考核及內部控制制度聲明書。</w:t>
            </w:r>
          </w:p>
          <w:p>
            <w:pPr>
              <w:pStyle w:val="a4"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通過本公司簽證會計師之獨立性及適任性評估案。</w:t>
            </w:r>
          </w:p>
          <w:p>
            <w:pPr>
              <w:pStyle w:val="a4"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通過</w:t>
            </w:r>
            <w:r>
              <w:rPr>
                <w:rFonts w:ascii="微軟正黑體" w:eastAsia="微軟正黑體" w:hAnsi="微軟正黑體"/>
                <w:szCs w:val="24"/>
              </w:rPr>
              <w:t>本公司11</w:t>
            </w: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年度財務報表暨營業報告書案</w:t>
            </w:r>
            <w:r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>
            <w:pPr>
              <w:pStyle w:val="a4"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通過</w:t>
            </w:r>
            <w:r>
              <w:rPr>
                <w:rFonts w:ascii="微軟正黑體" w:eastAsia="微軟正黑體" w:hAnsi="微軟正黑體" w:hint="eastAsia"/>
                <w:szCs w:val="24"/>
              </w:rPr>
              <w:t>修訂本公司「核決權限表」</w:t>
            </w:r>
            <w:r>
              <w:rPr>
                <w:rFonts w:ascii="微軟正黑體" w:eastAsia="微軟正黑體" w:hAnsi="微軟正黑體" w:hint="eastAsia"/>
              </w:rPr>
              <w:t>案。</w:t>
            </w:r>
          </w:p>
          <w:p>
            <w:pPr>
              <w:pStyle w:val="a4"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通過本公司100%間接持股子公司東莞晶彩光學有限公司擬資金貸與本公司案。</w:t>
            </w:r>
          </w:p>
        </w:tc>
      </w:tr>
      <w:tr>
        <w:tc>
          <w:tcPr>
            <w:tcW w:w="1980" w:type="dxa"/>
          </w:tcPr>
          <w:p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2024.05.09</w:t>
            </w:r>
          </w:p>
          <w:p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第三屆第五次</w:t>
            </w:r>
          </w:p>
        </w:tc>
        <w:tc>
          <w:tcPr>
            <w:tcW w:w="8221" w:type="dxa"/>
            <w:vAlign w:val="center"/>
          </w:tcPr>
          <w:p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通過本公司辦理私募普通股現金增資案。</w:t>
            </w:r>
          </w:p>
          <w:p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通過購買子公司紘立光電股份有限公司少數股權案。</w:t>
            </w:r>
          </w:p>
        </w:tc>
      </w:tr>
      <w:tr>
        <w:tc>
          <w:tcPr>
            <w:tcW w:w="1980" w:type="dxa"/>
          </w:tcPr>
          <w:p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2024.08.08</w:t>
            </w:r>
          </w:p>
          <w:p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第三屆第六次</w:t>
            </w:r>
          </w:p>
        </w:tc>
        <w:tc>
          <w:tcPr>
            <w:tcW w:w="8221" w:type="dxa"/>
          </w:tcPr>
          <w:p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通過本公司113年第2季合併財務報表案。</w:t>
            </w:r>
          </w:p>
          <w:p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通過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修訂本公司「印鑑管理辦法」。</w:t>
            </w:r>
            <w:bookmarkStart w:id="0" w:name="_GoBack"/>
            <w:bookmarkEnd w:id="0"/>
          </w:p>
        </w:tc>
      </w:tr>
      <w:tr>
        <w:tc>
          <w:tcPr>
            <w:tcW w:w="1980" w:type="dxa"/>
          </w:tcPr>
          <w:p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2024.11.10</w:t>
            </w:r>
          </w:p>
          <w:p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第三屆第七次</w:t>
            </w:r>
          </w:p>
        </w:tc>
        <w:tc>
          <w:tcPr>
            <w:tcW w:w="8221" w:type="dxa"/>
          </w:tcPr>
          <w:p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通過增訂本公司「內部控制制度_永續資訊之管理作業」案。</w:t>
            </w:r>
          </w:p>
        </w:tc>
      </w:tr>
      <w:tr>
        <w:tc>
          <w:tcPr>
            <w:tcW w:w="10201" w:type="dxa"/>
            <w:gridSpan w:val="2"/>
          </w:tcPr>
          <w:p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所有薪資報酬委員會委員意見：以上議案皆經所有委員照案通過。</w:t>
            </w:r>
          </w:p>
        </w:tc>
      </w:tr>
    </w:tbl>
    <w:p>
      <w:pPr>
        <w:spacing w:line="400" w:lineRule="exact"/>
        <w:ind w:leftChars="200" w:left="720" w:hangingChars="100" w:hanging="2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2.除前開事項外，其他未經審計委員會通過，而經全體董事三分之二以上同意之議決事項：無。</w:t>
      </w:r>
    </w:p>
    <w:p>
      <w:pPr>
        <w:spacing w:beforeLines="50" w:before="180" w:line="400" w:lineRule="exact"/>
        <w:ind w:leftChars="100" w:left="600" w:hangingChars="150" w:hanging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(二)</w:t>
      </w:r>
      <w:r>
        <w:rPr>
          <w:rFonts w:ascii="微軟正黑體" w:eastAsia="微軟正黑體" w:hAnsi="微軟正黑體" w:hint="eastAsia"/>
        </w:rPr>
        <w:t>獨立董事對利害關係議案迴避之執行情形，應敘明獨立董事姓名、議案內容、應利益迴避原因以及參與表決情形：無。</w:t>
      </w:r>
    </w:p>
    <w:sectPr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17A96"/>
    <w:multiLevelType w:val="hybridMultilevel"/>
    <w:tmpl w:val="79F88670"/>
    <w:lvl w:ilvl="0" w:tplc="F6B66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D86DEB"/>
    <w:multiLevelType w:val="hybridMultilevel"/>
    <w:tmpl w:val="5F269366"/>
    <w:lvl w:ilvl="0" w:tplc="F33E30BA">
      <w:start w:val="1"/>
      <w:numFmt w:val="taiwaneseCountingThousand"/>
      <w:lvlText w:val="%1、"/>
      <w:lvlJc w:val="left"/>
      <w:pPr>
        <w:ind w:left="1680" w:hanging="480"/>
      </w:pPr>
      <w:rPr>
        <w:rFonts w:hint="eastAsia"/>
        <w:spacing w:val="-20"/>
        <w:position w:val="0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7510106"/>
    <w:multiLevelType w:val="hybridMultilevel"/>
    <w:tmpl w:val="79F88670"/>
    <w:lvl w:ilvl="0" w:tplc="F6B66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8A153B"/>
    <w:multiLevelType w:val="hybridMultilevel"/>
    <w:tmpl w:val="79F88670"/>
    <w:lvl w:ilvl="0" w:tplc="F6B66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782602"/>
    <w:multiLevelType w:val="hybridMultilevel"/>
    <w:tmpl w:val="14905A4E"/>
    <w:lvl w:ilvl="0" w:tplc="B3E85608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5" w15:restartNumberingAfterBreak="0">
    <w:nsid w:val="4CF400B4"/>
    <w:multiLevelType w:val="hybridMultilevel"/>
    <w:tmpl w:val="79F88670"/>
    <w:lvl w:ilvl="0" w:tplc="F6B66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EA3C8E"/>
    <w:multiLevelType w:val="hybridMultilevel"/>
    <w:tmpl w:val="79F88670"/>
    <w:lvl w:ilvl="0" w:tplc="F6B66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5D41D9"/>
    <w:multiLevelType w:val="hybridMultilevel"/>
    <w:tmpl w:val="79F88670"/>
    <w:lvl w:ilvl="0" w:tplc="F6B66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DC38A0-9900-4A22-97B7-EFC59F47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200" w:left="480"/>
    </w:p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Pr>
      <w:sz w:val="20"/>
      <w:szCs w:val="20"/>
    </w:rPr>
  </w:style>
  <w:style w:type="paragraph" w:customStyle="1" w:styleId="a9">
    <w:name w:val="字元"/>
    <w:basedOn w:val="a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7e950439134cff3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股務室-陳瀅容</dc:creator>
  <cp:keywords/>
  <dc:description/>
  <cp:lastModifiedBy>股務室-陳瀅容</cp:lastModifiedBy>
  <cp:revision>7</cp:revision>
  <dcterms:created xsi:type="dcterms:W3CDTF">2024-12-25T08:13:00Z</dcterms:created>
  <dcterms:modified xsi:type="dcterms:W3CDTF">2025-02-03T02:19:00Z</dcterms:modified>
</cp:coreProperties>
</file>