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noProof/>
          <w:color w:val="1F497D"/>
        </w:rPr>
        <w:drawing>
          <wp:inline distT="0" distB="0" distL="0" distR="0">
            <wp:extent cx="2371725" cy="400050"/>
            <wp:effectExtent l="0" t="0" r="9525" b="0"/>
            <wp:docPr id="1" name="圖片 1" descr="簽名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il-m_-1822676025607062673圖片 1" descr="簽名檔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100" w:before="360" w:afterLines="50" w:after="180" w:line="40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2024年度</w:t>
      </w:r>
      <w:r>
        <w:rPr>
          <w:rFonts w:ascii="微軟正黑體" w:eastAsia="微軟正黑體" w:hAnsi="微軟正黑體"/>
          <w:b/>
          <w:sz w:val="28"/>
          <w:szCs w:val="28"/>
        </w:rPr>
        <w:t>薪資報酬委員會運作情形：</w:t>
      </w:r>
    </w:p>
    <w:p>
      <w:pPr>
        <w:spacing w:line="400" w:lineRule="exac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一、2024年度薪資報酬委員會開會4次(A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 w:hint="eastAsia"/>
        </w:rPr>
        <w:t>，委員出席情形如下，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992"/>
        <w:gridCol w:w="1701"/>
        <w:gridCol w:w="2693"/>
      </w:tblGrid>
      <w:tr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職稱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姓名</w:t>
            </w:r>
          </w:p>
        </w:tc>
        <w:tc>
          <w:tcPr>
            <w:tcW w:w="1418" w:type="dxa"/>
          </w:tcPr>
          <w:p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實際出席次數(Ｂ)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委託出席次數</w:t>
            </w: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實際出席率 (%) (B/A)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備註</w:t>
            </w:r>
          </w:p>
        </w:tc>
      </w:tr>
      <w:tr>
        <w:tc>
          <w:tcPr>
            <w:tcW w:w="2127" w:type="dxa"/>
          </w:tcPr>
          <w:p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獨立董事/召集人</w:t>
            </w:r>
          </w:p>
        </w:tc>
        <w:tc>
          <w:tcPr>
            <w:tcW w:w="1275" w:type="dxa"/>
          </w:tcPr>
          <w:p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姜振富</w:t>
            </w:r>
          </w:p>
        </w:tc>
        <w:tc>
          <w:tcPr>
            <w:tcW w:w="1418" w:type="dxa"/>
          </w:tcPr>
          <w:p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100</w:t>
            </w:r>
          </w:p>
        </w:tc>
        <w:tc>
          <w:tcPr>
            <w:tcW w:w="2693" w:type="dxa"/>
          </w:tcPr>
          <w:p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>
        <w:tc>
          <w:tcPr>
            <w:tcW w:w="2127" w:type="dxa"/>
          </w:tcPr>
          <w:p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獨立董事/委員</w:t>
            </w:r>
          </w:p>
        </w:tc>
        <w:tc>
          <w:tcPr>
            <w:tcW w:w="1275" w:type="dxa"/>
          </w:tcPr>
          <w:p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蔡宜芬</w:t>
            </w:r>
          </w:p>
        </w:tc>
        <w:tc>
          <w:tcPr>
            <w:tcW w:w="1418" w:type="dxa"/>
          </w:tcPr>
          <w:p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100</w:t>
            </w:r>
          </w:p>
        </w:tc>
        <w:tc>
          <w:tcPr>
            <w:tcW w:w="2693" w:type="dxa"/>
          </w:tcPr>
          <w:p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>
        <w:tc>
          <w:tcPr>
            <w:tcW w:w="2127" w:type="dxa"/>
          </w:tcPr>
          <w:p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獨立董事/委員</w:t>
            </w:r>
          </w:p>
        </w:tc>
        <w:tc>
          <w:tcPr>
            <w:tcW w:w="1275" w:type="dxa"/>
          </w:tcPr>
          <w:p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吳明政</w:t>
            </w:r>
          </w:p>
        </w:tc>
        <w:tc>
          <w:tcPr>
            <w:tcW w:w="1418" w:type="dxa"/>
          </w:tcPr>
          <w:p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100</w:t>
            </w:r>
          </w:p>
        </w:tc>
        <w:tc>
          <w:tcPr>
            <w:tcW w:w="2693" w:type="dxa"/>
          </w:tcPr>
          <w:p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>
        <w:tc>
          <w:tcPr>
            <w:tcW w:w="10206" w:type="dxa"/>
            <w:gridSpan w:val="6"/>
          </w:tcPr>
          <w:p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其他應記載事項： </w:t>
            </w:r>
          </w:p>
          <w:p>
            <w:pPr>
              <w:spacing w:line="400" w:lineRule="exact"/>
              <w:ind w:left="480" w:hangingChars="200" w:hanging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一、董事會如不採納或修正薪資報酬委員會之建議，應敘明董事會日期、期別、議案內容、董 事會決議結果以及對薪資報酬委員會意見之處理(如董事會通過之薪資報酬優於薪酬委員會之建議，應敘明其差情形及原因)：無此情形。 </w:t>
            </w:r>
          </w:p>
          <w:p>
            <w:pPr>
              <w:spacing w:line="400" w:lineRule="exact"/>
              <w:ind w:left="480" w:hangingChars="200" w:hanging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二、薪資報酬委員會之決議事項，如成員有反對或保留意見且有紀錄或書面聲明者，應敘明薪 資報酬委員會日期、期別、議案內容、所有成員意見及成員意見之處理：無此情形。</w:t>
            </w:r>
          </w:p>
        </w:tc>
      </w:tr>
    </w:tbl>
    <w:p>
      <w:pPr>
        <w:spacing w:line="400" w:lineRule="exact"/>
        <w:rPr>
          <w:rFonts w:ascii="微軟正黑體" w:eastAsia="微軟正黑體" w:hAnsi="微軟正黑體"/>
        </w:rPr>
      </w:pPr>
    </w:p>
    <w:p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二、2024年度薪資報酬委員會之開會情形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>
        <w:tc>
          <w:tcPr>
            <w:tcW w:w="2405" w:type="dxa"/>
          </w:tcPr>
          <w:p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開 會 日 期</w:t>
            </w:r>
          </w:p>
        </w:tc>
        <w:tc>
          <w:tcPr>
            <w:tcW w:w="7796" w:type="dxa"/>
          </w:tcPr>
          <w:p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議 案 內 容</w:t>
            </w:r>
          </w:p>
        </w:tc>
      </w:tr>
      <w:tr>
        <w:tc>
          <w:tcPr>
            <w:tcW w:w="2405" w:type="dxa"/>
          </w:tcPr>
          <w:p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2024.01.25</w:t>
            </w:r>
          </w:p>
          <w:p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第四屆第二次</w:t>
            </w:r>
          </w:p>
        </w:tc>
        <w:tc>
          <w:tcPr>
            <w:tcW w:w="7796" w:type="dxa"/>
          </w:tcPr>
          <w:p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通過評估經理人112年度績效目標達成情形，經理人薪酬定期評估暨年終獎金案。</w:t>
            </w:r>
          </w:p>
          <w:p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通過本公司經理人任命案及個別薪資報酬內容。</w:t>
            </w:r>
          </w:p>
        </w:tc>
      </w:tr>
      <w:tr>
        <w:tc>
          <w:tcPr>
            <w:tcW w:w="2405" w:type="dxa"/>
            <w:vAlign w:val="center"/>
          </w:tcPr>
          <w:p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2024.03.14</w:t>
            </w:r>
          </w:p>
          <w:p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第四屆第三次</w:t>
            </w:r>
          </w:p>
        </w:tc>
        <w:tc>
          <w:tcPr>
            <w:tcW w:w="7796" w:type="dxa"/>
          </w:tcPr>
          <w:p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通過本公司112年度員工及董事酬勞分派案。</w:t>
            </w:r>
          </w:p>
          <w:p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通過本公司年度調薪計畫暨經理人年度調薪計畫。</w:t>
            </w:r>
          </w:p>
        </w:tc>
      </w:tr>
      <w:tr>
        <w:tc>
          <w:tcPr>
            <w:tcW w:w="2405" w:type="dxa"/>
          </w:tcPr>
          <w:p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2024.05.09</w:t>
            </w:r>
          </w:p>
          <w:p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第四屆第四次</w:t>
            </w:r>
          </w:p>
        </w:tc>
        <w:tc>
          <w:tcPr>
            <w:tcW w:w="7796" w:type="dxa"/>
            <w:vAlign w:val="center"/>
          </w:tcPr>
          <w:p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通過本公司經理人薪資調整案。</w:t>
            </w:r>
          </w:p>
        </w:tc>
      </w:tr>
      <w:tr>
        <w:tc>
          <w:tcPr>
            <w:tcW w:w="2405" w:type="dxa"/>
          </w:tcPr>
          <w:p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202</w:t>
            </w:r>
            <w:r>
              <w:rPr>
                <w:rFonts w:ascii="微軟正黑體" w:eastAsia="微軟正黑體" w:hAnsi="微軟正黑體" w:hint="eastAsia"/>
              </w:rPr>
              <w:t>4</w:t>
            </w:r>
            <w:r>
              <w:rPr>
                <w:rFonts w:ascii="微軟正黑體" w:eastAsia="微軟正黑體" w:hAnsi="微軟正黑體" w:hint="eastAsia"/>
              </w:rPr>
              <w:t>.</w:t>
            </w: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0.</w:t>
            </w:r>
            <w:r>
              <w:rPr>
                <w:rFonts w:ascii="微軟正黑體" w:eastAsia="微軟正黑體" w:hAnsi="微軟正黑體" w:hint="eastAsia"/>
              </w:rPr>
              <w:t>14</w:t>
            </w:r>
          </w:p>
          <w:p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第四屆第</w:t>
            </w:r>
            <w:r>
              <w:rPr>
                <w:rFonts w:ascii="微軟正黑體" w:eastAsia="微軟正黑體" w:hAnsi="微軟正黑體" w:hint="eastAsia"/>
              </w:rPr>
              <w:t>五</w:t>
            </w:r>
            <w:r>
              <w:rPr>
                <w:rFonts w:ascii="微軟正黑體" w:eastAsia="微軟正黑體" w:hAnsi="微軟正黑體" w:hint="eastAsia"/>
              </w:rPr>
              <w:t>次</w:t>
            </w:r>
          </w:p>
        </w:tc>
        <w:tc>
          <w:tcPr>
            <w:tcW w:w="7796" w:type="dxa"/>
            <w:vAlign w:val="center"/>
          </w:tcPr>
          <w:p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通過本公司經理人任命案及個別薪資報酬內容。</w:t>
            </w:r>
          </w:p>
          <w:p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通過本公司經理人薪資調整案。</w:t>
            </w:r>
          </w:p>
        </w:tc>
        <w:bookmarkStart w:id="0" w:name="_GoBack"/>
        <w:bookmarkEnd w:id="0"/>
      </w:tr>
      <w:tr>
        <w:tc>
          <w:tcPr>
            <w:tcW w:w="10201" w:type="dxa"/>
            <w:gridSpan w:val="2"/>
          </w:tcPr>
          <w:p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所有薪資報酬委員會委員意見：以上議案皆經所有委員照案通過。</w:t>
            </w:r>
          </w:p>
        </w:tc>
      </w:tr>
    </w:tbl>
    <w:p>
      <w:pPr>
        <w:spacing w:line="400" w:lineRule="exact"/>
        <w:rPr>
          <w:rFonts w:ascii="微軟正黑體" w:eastAsia="微軟正黑體" w:hAnsi="微軟正黑體"/>
        </w:rPr>
      </w:pPr>
    </w:p>
    <w:sectPr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17A96"/>
    <w:multiLevelType w:val="hybridMultilevel"/>
    <w:tmpl w:val="79F88670"/>
    <w:lvl w:ilvl="0" w:tplc="F6B66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510106"/>
    <w:multiLevelType w:val="hybridMultilevel"/>
    <w:tmpl w:val="79F88670"/>
    <w:lvl w:ilvl="0" w:tplc="F6B66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8A153B"/>
    <w:multiLevelType w:val="hybridMultilevel"/>
    <w:tmpl w:val="79F88670"/>
    <w:lvl w:ilvl="0" w:tplc="F6B66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B141CD"/>
    <w:multiLevelType w:val="hybridMultilevel"/>
    <w:tmpl w:val="79F88670"/>
    <w:lvl w:ilvl="0" w:tplc="F6B66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EA3C8E"/>
    <w:multiLevelType w:val="hybridMultilevel"/>
    <w:tmpl w:val="79F88670"/>
    <w:lvl w:ilvl="0" w:tplc="F6B66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DC38A0-9900-4A22-97B7-EFC59F47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200" w:left="480"/>
    </w:p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7e950439134cff3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股務室-陳瀅容</dc:creator>
  <cp:keywords/>
  <dc:description/>
  <cp:lastModifiedBy>股務室-陳瀅容</cp:lastModifiedBy>
  <cp:revision>8</cp:revision>
  <dcterms:created xsi:type="dcterms:W3CDTF">2023-01-31T06:49:00Z</dcterms:created>
  <dcterms:modified xsi:type="dcterms:W3CDTF">2025-02-03T02:03:00Z</dcterms:modified>
</cp:coreProperties>
</file>